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ED070" w14:textId="77777777" w:rsidR="00A614A2" w:rsidRPr="00C724EB" w:rsidRDefault="00A614A2" w:rsidP="00A614A2">
      <w:pPr>
        <w:pStyle w:val="Heading3"/>
        <w:rPr>
          <w:rFonts w:ascii="Arial" w:eastAsiaTheme="minorHAnsi" w:hAnsi="Arial" w:cs="Arial"/>
          <w:b/>
          <w:bCs/>
          <w:color w:val="auto"/>
          <w:szCs w:val="48"/>
          <w:u w:val="single"/>
          <w:lang w:eastAsia="en-US"/>
        </w:rPr>
      </w:pPr>
      <w:r w:rsidRPr="00C724EB">
        <w:rPr>
          <w:rFonts w:ascii="Arial" w:eastAsiaTheme="minorHAnsi" w:hAnsi="Arial" w:cs="Arial"/>
          <w:b/>
          <w:bCs/>
          <w:color w:val="auto"/>
          <w:szCs w:val="48"/>
          <w:u w:val="single"/>
          <w:lang w:eastAsia="en-US"/>
        </w:rPr>
        <w:t xml:space="preserve">WW1 Aviation Heritage Trust Ltd </w:t>
      </w:r>
      <w:proofErr w:type="spellStart"/>
      <w:r w:rsidRPr="00C724EB">
        <w:rPr>
          <w:rFonts w:ascii="Arial" w:eastAsiaTheme="minorHAnsi" w:hAnsi="Arial" w:cs="Arial"/>
          <w:b/>
          <w:bCs/>
          <w:color w:val="auto"/>
          <w:szCs w:val="48"/>
          <w:u w:val="single"/>
          <w:lang w:eastAsia="en-US"/>
        </w:rPr>
        <w:t>Ltd</w:t>
      </w:r>
      <w:proofErr w:type="spellEnd"/>
      <w:r w:rsidRPr="00C724EB">
        <w:rPr>
          <w:rFonts w:ascii="Arial" w:eastAsiaTheme="minorHAnsi" w:hAnsi="Arial" w:cs="Arial"/>
          <w:b/>
          <w:bCs/>
          <w:color w:val="auto"/>
          <w:szCs w:val="48"/>
          <w:u w:val="single"/>
          <w:lang w:eastAsia="en-US"/>
        </w:rPr>
        <w:t xml:space="preserve"> - Policy Amendment History</w:t>
      </w:r>
    </w:p>
    <w:p w14:paraId="2D7F3081" w14:textId="77777777" w:rsidR="00A614A2" w:rsidRPr="00C724EB" w:rsidRDefault="00A614A2" w:rsidP="00A614A2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417"/>
        <w:gridCol w:w="1417"/>
      </w:tblGrid>
      <w:tr w:rsidR="00A614A2" w:rsidRPr="00C724EB" w14:paraId="6131D182" w14:textId="77777777" w:rsidTr="00780201">
        <w:tc>
          <w:tcPr>
            <w:tcW w:w="1838" w:type="dxa"/>
          </w:tcPr>
          <w:p w14:paraId="03749A36" w14:textId="77777777" w:rsidR="00A614A2" w:rsidRPr="00C724EB" w:rsidRDefault="00A614A2" w:rsidP="00780201">
            <w:pPr>
              <w:rPr>
                <w:rFonts w:ascii="Calibri" w:hAnsi="Calibri"/>
              </w:rPr>
            </w:pPr>
            <w:r w:rsidRPr="00C724EB">
              <w:rPr>
                <w:rFonts w:ascii="Calibri" w:hAnsi="Calibri"/>
              </w:rPr>
              <w:t>Amendment No</w:t>
            </w:r>
          </w:p>
        </w:tc>
        <w:tc>
          <w:tcPr>
            <w:tcW w:w="1985" w:type="dxa"/>
          </w:tcPr>
          <w:p w14:paraId="2B4CB8D3" w14:textId="77777777" w:rsidR="00A614A2" w:rsidRPr="00C724EB" w:rsidRDefault="00A614A2" w:rsidP="00780201">
            <w:pPr>
              <w:rPr>
                <w:rFonts w:ascii="Calibri" w:hAnsi="Calibri"/>
              </w:rPr>
            </w:pPr>
            <w:r w:rsidRPr="00C724EB">
              <w:rPr>
                <w:rFonts w:ascii="Calibri" w:hAnsi="Calibri"/>
              </w:rPr>
              <w:t>Amended By</w:t>
            </w:r>
          </w:p>
        </w:tc>
        <w:tc>
          <w:tcPr>
            <w:tcW w:w="1417" w:type="dxa"/>
          </w:tcPr>
          <w:p w14:paraId="395B3AC3" w14:textId="77777777" w:rsidR="00A614A2" w:rsidRPr="00C724EB" w:rsidRDefault="00A614A2" w:rsidP="00780201">
            <w:pPr>
              <w:rPr>
                <w:rFonts w:ascii="Calibri" w:hAnsi="Calibri"/>
              </w:rPr>
            </w:pPr>
            <w:r w:rsidRPr="00C724EB">
              <w:rPr>
                <w:rFonts w:ascii="Calibri" w:hAnsi="Calibri"/>
              </w:rPr>
              <w:t>Signature</w:t>
            </w:r>
          </w:p>
        </w:tc>
        <w:tc>
          <w:tcPr>
            <w:tcW w:w="1417" w:type="dxa"/>
          </w:tcPr>
          <w:p w14:paraId="7BEA28F2" w14:textId="77777777" w:rsidR="00A614A2" w:rsidRPr="00C724EB" w:rsidRDefault="00A614A2" w:rsidP="00780201">
            <w:pPr>
              <w:rPr>
                <w:rFonts w:ascii="Calibri" w:hAnsi="Calibri"/>
              </w:rPr>
            </w:pPr>
            <w:r w:rsidRPr="00C724EB">
              <w:rPr>
                <w:rFonts w:ascii="Calibri" w:hAnsi="Calibri"/>
              </w:rPr>
              <w:t>Date</w:t>
            </w:r>
          </w:p>
        </w:tc>
      </w:tr>
      <w:tr w:rsidR="00A614A2" w:rsidRPr="00C724EB" w14:paraId="28239D6A" w14:textId="77777777" w:rsidTr="00780201">
        <w:tc>
          <w:tcPr>
            <w:tcW w:w="1838" w:type="dxa"/>
          </w:tcPr>
          <w:p w14:paraId="4F3F6355" w14:textId="77777777" w:rsidR="00A614A2" w:rsidRPr="00C724EB" w:rsidRDefault="00A614A2" w:rsidP="00780201">
            <w:pPr>
              <w:rPr>
                <w:rFonts w:ascii="Calibri" w:hAnsi="Calibri"/>
              </w:rPr>
            </w:pPr>
            <w:r w:rsidRPr="00C724EB">
              <w:rPr>
                <w:rFonts w:ascii="Calibri" w:hAnsi="Calibri"/>
              </w:rPr>
              <w:t>Original Issue</w:t>
            </w:r>
          </w:p>
        </w:tc>
        <w:tc>
          <w:tcPr>
            <w:tcW w:w="1985" w:type="dxa"/>
          </w:tcPr>
          <w:p w14:paraId="4DD29E6D" w14:textId="77777777" w:rsidR="00A614A2" w:rsidRPr="00C724EB" w:rsidRDefault="00A614A2" w:rsidP="00780201">
            <w:pPr>
              <w:rPr>
                <w:rFonts w:ascii="Calibri" w:hAnsi="Calibri"/>
              </w:rPr>
            </w:pPr>
            <w:r w:rsidRPr="00C724EB">
              <w:rPr>
                <w:rFonts w:ascii="Calibri" w:hAnsi="Calibri"/>
              </w:rPr>
              <w:t>R FORSYTHE</w:t>
            </w:r>
          </w:p>
        </w:tc>
        <w:tc>
          <w:tcPr>
            <w:tcW w:w="1417" w:type="dxa"/>
          </w:tcPr>
          <w:p w14:paraId="2414A0AE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664E7F6" w14:textId="77777777" w:rsidR="00A614A2" w:rsidRPr="00C724EB" w:rsidRDefault="00A614A2" w:rsidP="00780201">
            <w:pPr>
              <w:rPr>
                <w:rFonts w:ascii="Calibri" w:hAnsi="Calibri"/>
              </w:rPr>
            </w:pPr>
            <w:r w:rsidRPr="00C724EB">
              <w:rPr>
                <w:rFonts w:ascii="Calibri" w:hAnsi="Calibri"/>
              </w:rPr>
              <w:t>6 May 14</w:t>
            </w:r>
          </w:p>
        </w:tc>
      </w:tr>
      <w:tr w:rsidR="00A614A2" w:rsidRPr="00C724EB" w14:paraId="3B33BBF3" w14:textId="77777777" w:rsidTr="00780201">
        <w:tc>
          <w:tcPr>
            <w:tcW w:w="1838" w:type="dxa"/>
          </w:tcPr>
          <w:p w14:paraId="795AA533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2580907D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033C1BC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C9C1738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5D8E4558" w14:textId="77777777" w:rsidTr="00780201">
        <w:tc>
          <w:tcPr>
            <w:tcW w:w="1838" w:type="dxa"/>
          </w:tcPr>
          <w:p w14:paraId="4ABE35D0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7E2352E9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2C30B97E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448F28F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581E9B98" w14:textId="77777777" w:rsidTr="00780201">
        <w:tc>
          <w:tcPr>
            <w:tcW w:w="1838" w:type="dxa"/>
          </w:tcPr>
          <w:p w14:paraId="3607224D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4ABBBBF0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F25C978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7AECDEC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2282334B" w14:textId="77777777" w:rsidTr="00780201">
        <w:tc>
          <w:tcPr>
            <w:tcW w:w="1838" w:type="dxa"/>
          </w:tcPr>
          <w:p w14:paraId="2943ED4A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2DF2E5E8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A6ACDB2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E620C64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2EF3E669" w14:textId="77777777" w:rsidTr="00780201">
        <w:tc>
          <w:tcPr>
            <w:tcW w:w="1838" w:type="dxa"/>
          </w:tcPr>
          <w:p w14:paraId="77F68B5A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484CE3FF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8D3817B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51B2F56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72D3BE15" w14:textId="77777777" w:rsidTr="00780201">
        <w:tc>
          <w:tcPr>
            <w:tcW w:w="1838" w:type="dxa"/>
          </w:tcPr>
          <w:p w14:paraId="5DDB20D6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3A8791A7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DEB7A52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DC0A701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79A620F8" w14:textId="77777777" w:rsidTr="00780201">
        <w:tc>
          <w:tcPr>
            <w:tcW w:w="1838" w:type="dxa"/>
          </w:tcPr>
          <w:p w14:paraId="40301AF9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1087994D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3D10E674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C65D4EB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6CB1E245" w14:textId="77777777" w:rsidTr="00780201">
        <w:tc>
          <w:tcPr>
            <w:tcW w:w="1838" w:type="dxa"/>
          </w:tcPr>
          <w:p w14:paraId="754BD5FB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795D032E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04FE570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421B88E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4905F7C5" w14:textId="77777777" w:rsidTr="00780201">
        <w:tc>
          <w:tcPr>
            <w:tcW w:w="1838" w:type="dxa"/>
          </w:tcPr>
          <w:p w14:paraId="7F427298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33333B76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F7CFCA7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8F563E5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212BEF2E" w14:textId="77777777" w:rsidTr="00780201">
        <w:tc>
          <w:tcPr>
            <w:tcW w:w="1838" w:type="dxa"/>
          </w:tcPr>
          <w:p w14:paraId="04FF2786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4B9BE2D2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36597366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20ACD31E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3214C0A8" w14:textId="77777777" w:rsidTr="00780201">
        <w:tc>
          <w:tcPr>
            <w:tcW w:w="1838" w:type="dxa"/>
          </w:tcPr>
          <w:p w14:paraId="2D8383EA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2968776F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27BAA57B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3E6B3673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57597FBD" w14:textId="77777777" w:rsidTr="00780201">
        <w:tc>
          <w:tcPr>
            <w:tcW w:w="1838" w:type="dxa"/>
          </w:tcPr>
          <w:p w14:paraId="612FAF91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7D6F32E7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2E00B0F8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B91E70B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4DC1AA4C" w14:textId="77777777" w:rsidTr="00780201">
        <w:tc>
          <w:tcPr>
            <w:tcW w:w="1838" w:type="dxa"/>
          </w:tcPr>
          <w:p w14:paraId="1F86617C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01569423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17DBE21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FF3F9C3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0E9BEF63" w14:textId="77777777" w:rsidTr="00780201">
        <w:tc>
          <w:tcPr>
            <w:tcW w:w="1838" w:type="dxa"/>
          </w:tcPr>
          <w:p w14:paraId="19AEF436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67DB83D9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B5DF991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F3C126F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59710E54" w14:textId="77777777" w:rsidTr="00780201">
        <w:tc>
          <w:tcPr>
            <w:tcW w:w="1838" w:type="dxa"/>
          </w:tcPr>
          <w:p w14:paraId="0F3B723F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769AA716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2608ECC8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3F707CD0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1671FE33" w14:textId="77777777" w:rsidTr="00780201">
        <w:tc>
          <w:tcPr>
            <w:tcW w:w="1838" w:type="dxa"/>
          </w:tcPr>
          <w:p w14:paraId="613F9364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5F064C3A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FA7324D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C4176A9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0E76F1D6" w14:textId="77777777" w:rsidTr="00780201">
        <w:tc>
          <w:tcPr>
            <w:tcW w:w="1838" w:type="dxa"/>
          </w:tcPr>
          <w:p w14:paraId="2E31A4F9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4192B202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33C3D07E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A223C79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3CCD5B61" w14:textId="77777777" w:rsidTr="00780201">
        <w:tc>
          <w:tcPr>
            <w:tcW w:w="1838" w:type="dxa"/>
          </w:tcPr>
          <w:p w14:paraId="0428463C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181B14B6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1F64456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3FA87640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67A7EDF4" w14:textId="77777777" w:rsidTr="00780201">
        <w:tc>
          <w:tcPr>
            <w:tcW w:w="1838" w:type="dxa"/>
          </w:tcPr>
          <w:p w14:paraId="2D3761D2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40B07700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CD2204D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342E19FE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3278AC48" w14:textId="77777777" w:rsidTr="00780201">
        <w:tc>
          <w:tcPr>
            <w:tcW w:w="1838" w:type="dxa"/>
          </w:tcPr>
          <w:p w14:paraId="30608AD3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02BA8AB0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96720BC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45F98E1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4DA1F279" w14:textId="77777777" w:rsidTr="00780201">
        <w:tc>
          <w:tcPr>
            <w:tcW w:w="1838" w:type="dxa"/>
          </w:tcPr>
          <w:p w14:paraId="5A761701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7F5D5AD3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3B724C36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2AE27B53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4F0D434B" w14:textId="77777777" w:rsidTr="00780201">
        <w:tc>
          <w:tcPr>
            <w:tcW w:w="1838" w:type="dxa"/>
          </w:tcPr>
          <w:p w14:paraId="58DFE532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206895D1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74846EB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AD596F6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09C8458F" w14:textId="77777777" w:rsidTr="00780201">
        <w:tc>
          <w:tcPr>
            <w:tcW w:w="1838" w:type="dxa"/>
          </w:tcPr>
          <w:p w14:paraId="4ADB6B9D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5EBC37EE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5BA93C1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1C33B57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5F230CA2" w14:textId="77777777" w:rsidTr="00780201">
        <w:tc>
          <w:tcPr>
            <w:tcW w:w="1838" w:type="dxa"/>
          </w:tcPr>
          <w:p w14:paraId="63214754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0EBA4D31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C3004F4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93AC84C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2E813347" w14:textId="77777777" w:rsidTr="00780201">
        <w:tc>
          <w:tcPr>
            <w:tcW w:w="1838" w:type="dxa"/>
          </w:tcPr>
          <w:p w14:paraId="5EA89AF6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054DAFBB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05B3CAD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73384FA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50A5FF2B" w14:textId="77777777" w:rsidTr="00780201">
        <w:tc>
          <w:tcPr>
            <w:tcW w:w="1838" w:type="dxa"/>
          </w:tcPr>
          <w:p w14:paraId="2D98F712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604B43EE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279EBDC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A5A2E10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30A7159A" w14:textId="77777777" w:rsidTr="00780201">
        <w:tc>
          <w:tcPr>
            <w:tcW w:w="1838" w:type="dxa"/>
          </w:tcPr>
          <w:p w14:paraId="0B3AE8EB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6E06401B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0D6499E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37D2E4FA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18B947BB" w14:textId="77777777" w:rsidTr="00780201">
        <w:tc>
          <w:tcPr>
            <w:tcW w:w="1838" w:type="dxa"/>
          </w:tcPr>
          <w:p w14:paraId="14F47E87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02A6C2C2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28A4B6A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E7C1188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06044E03" w14:textId="77777777" w:rsidTr="00780201">
        <w:tc>
          <w:tcPr>
            <w:tcW w:w="1838" w:type="dxa"/>
          </w:tcPr>
          <w:p w14:paraId="170182B0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2FFF64CB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3CA84D4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3B56A4FD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2EAD81C1" w14:textId="77777777" w:rsidTr="00780201">
        <w:tc>
          <w:tcPr>
            <w:tcW w:w="1838" w:type="dxa"/>
          </w:tcPr>
          <w:p w14:paraId="6E31833B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7C846CD6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F503810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383B46D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  <w:tr w:rsidR="00A614A2" w:rsidRPr="00C724EB" w14:paraId="742E05C5" w14:textId="77777777" w:rsidTr="00780201">
        <w:tc>
          <w:tcPr>
            <w:tcW w:w="1838" w:type="dxa"/>
          </w:tcPr>
          <w:p w14:paraId="51579FE1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299D619E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5B6ACF0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C15320E" w14:textId="77777777" w:rsidR="00A614A2" w:rsidRPr="00C724EB" w:rsidRDefault="00A614A2" w:rsidP="00780201">
            <w:pPr>
              <w:rPr>
                <w:rFonts w:ascii="Calibri" w:hAnsi="Calibri"/>
              </w:rPr>
            </w:pPr>
          </w:p>
        </w:tc>
      </w:tr>
    </w:tbl>
    <w:p w14:paraId="24A049BC" w14:textId="77777777" w:rsidR="00A614A2" w:rsidRDefault="00A614A2" w:rsidP="00A614A2">
      <w:pPr>
        <w:rPr>
          <w:rFonts w:asciiTheme="minorHAnsi" w:hAnsiTheme="minorHAnsi"/>
          <w:b/>
          <w:u w:val="single"/>
        </w:rPr>
      </w:pPr>
      <w:bookmarkStart w:id="0" w:name="_GoBack"/>
      <w:bookmarkEnd w:id="0"/>
    </w:p>
    <w:p w14:paraId="34396BD1" w14:textId="77777777" w:rsidR="00A614A2" w:rsidRDefault="00A614A2">
      <w:pPr>
        <w:spacing w:after="160" w:line="259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14:paraId="19EA0573" w14:textId="77777777" w:rsidR="00A614A2" w:rsidRPr="0095514A" w:rsidRDefault="00A614A2" w:rsidP="00A614A2">
      <w:pPr>
        <w:rPr>
          <w:rFonts w:asciiTheme="minorHAnsi" w:hAnsiTheme="minorHAnsi"/>
          <w:b/>
          <w:u w:val="single"/>
        </w:rPr>
      </w:pPr>
      <w:r w:rsidRPr="0095514A">
        <w:rPr>
          <w:rFonts w:asciiTheme="minorHAnsi" w:hAnsiTheme="minorHAnsi"/>
          <w:b/>
          <w:u w:val="single"/>
        </w:rPr>
        <w:lastRenderedPageBreak/>
        <w:t xml:space="preserve">WW1 Aviation Heritage </w:t>
      </w:r>
      <w:r>
        <w:rPr>
          <w:rFonts w:asciiTheme="minorHAnsi" w:hAnsiTheme="minorHAnsi"/>
          <w:b/>
          <w:u w:val="single"/>
        </w:rPr>
        <w:t>WW1 Aviation Heritage Trust Ltd</w:t>
      </w:r>
      <w:r w:rsidRPr="0095514A">
        <w:rPr>
          <w:rFonts w:asciiTheme="minorHAnsi" w:hAnsiTheme="minorHAnsi"/>
          <w:b/>
          <w:u w:val="single"/>
        </w:rPr>
        <w:t xml:space="preserve"> </w:t>
      </w:r>
      <w:proofErr w:type="spellStart"/>
      <w:r w:rsidRPr="0095514A">
        <w:rPr>
          <w:rFonts w:asciiTheme="minorHAnsi" w:hAnsiTheme="minorHAnsi"/>
          <w:b/>
          <w:u w:val="single"/>
        </w:rPr>
        <w:t>Ltd</w:t>
      </w:r>
      <w:proofErr w:type="spellEnd"/>
      <w:r w:rsidRPr="0095514A">
        <w:rPr>
          <w:rFonts w:asciiTheme="minorHAnsi" w:hAnsiTheme="minorHAnsi"/>
          <w:b/>
          <w:u w:val="single"/>
        </w:rPr>
        <w:t xml:space="preserve"> - Care and Conservation Policy</w:t>
      </w:r>
    </w:p>
    <w:p w14:paraId="41DFBC0F" w14:textId="77777777" w:rsidR="00A614A2" w:rsidRPr="0095514A" w:rsidRDefault="00A614A2" w:rsidP="00A614A2">
      <w:pPr>
        <w:rPr>
          <w:rFonts w:asciiTheme="minorHAnsi" w:hAnsiTheme="minorHAnsi"/>
        </w:rPr>
      </w:pPr>
    </w:p>
    <w:p w14:paraId="3F3E5687" w14:textId="77777777" w:rsidR="00A614A2" w:rsidRPr="0095514A" w:rsidRDefault="00A614A2" w:rsidP="00A614A2">
      <w:pPr>
        <w:rPr>
          <w:rFonts w:asciiTheme="minorHAnsi" w:hAnsiTheme="minorHAnsi"/>
          <w:b/>
        </w:rPr>
      </w:pPr>
      <w:r w:rsidRPr="0095514A">
        <w:rPr>
          <w:rFonts w:asciiTheme="minorHAnsi" w:hAnsiTheme="minorHAnsi"/>
          <w:b/>
        </w:rPr>
        <w:t xml:space="preserve">Statement of purpose </w:t>
      </w:r>
    </w:p>
    <w:p w14:paraId="558A5308" w14:textId="77777777" w:rsidR="00A614A2" w:rsidRPr="0095514A" w:rsidRDefault="00A614A2" w:rsidP="00A614A2">
      <w:p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This policy has been written in accordance with the </w:t>
      </w:r>
      <w:r>
        <w:rPr>
          <w:rFonts w:asciiTheme="minorHAnsi" w:hAnsiTheme="minorHAnsi"/>
        </w:rPr>
        <w:t xml:space="preserve">WW1 Aviation Heritage Trust </w:t>
      </w:r>
      <w:proofErr w:type="spellStart"/>
      <w:r>
        <w:rPr>
          <w:rFonts w:asciiTheme="minorHAnsi" w:hAnsiTheme="minorHAnsi"/>
        </w:rPr>
        <w:t>Ltd’s</w:t>
      </w:r>
      <w:proofErr w:type="spellEnd"/>
      <w:r>
        <w:rPr>
          <w:rFonts w:asciiTheme="minorHAnsi" w:hAnsiTheme="minorHAnsi"/>
        </w:rPr>
        <w:t xml:space="preserve"> Articles of Association</w:t>
      </w:r>
      <w:r w:rsidRPr="0095514A">
        <w:rPr>
          <w:rFonts w:asciiTheme="minorHAnsi" w:hAnsiTheme="minorHAnsi"/>
        </w:rPr>
        <w:t xml:space="preserve">. All staff (paid and volunteer) have read and agreed to abide by the policy. The Care and Conservation Plan sets out the way the policy will be put into action. </w:t>
      </w:r>
    </w:p>
    <w:p w14:paraId="36A03984" w14:textId="77777777" w:rsidR="00A614A2" w:rsidRPr="0095514A" w:rsidRDefault="00A614A2" w:rsidP="00A614A2">
      <w:pPr>
        <w:rPr>
          <w:rFonts w:asciiTheme="minorHAnsi" w:hAnsiTheme="minorHAnsi"/>
        </w:rPr>
      </w:pPr>
    </w:p>
    <w:p w14:paraId="3BCB4E1A" w14:textId="77777777" w:rsidR="00A614A2" w:rsidRPr="0095514A" w:rsidRDefault="00A614A2" w:rsidP="00A614A2">
      <w:pPr>
        <w:rPr>
          <w:rFonts w:asciiTheme="minorHAnsi" w:hAnsiTheme="minorHAnsi"/>
          <w:b/>
        </w:rPr>
      </w:pPr>
      <w:r w:rsidRPr="0095514A">
        <w:rPr>
          <w:rFonts w:asciiTheme="minorHAnsi" w:hAnsiTheme="minorHAnsi"/>
          <w:b/>
        </w:rPr>
        <w:t>The purpose of the Care and Conservation Policy is to set a framework for:</w:t>
      </w:r>
    </w:p>
    <w:p w14:paraId="01800A6D" w14:textId="77777777" w:rsidR="00A614A2" w:rsidRPr="0095514A" w:rsidRDefault="00A614A2" w:rsidP="00A614A2">
      <w:pPr>
        <w:numPr>
          <w:ilvl w:val="0"/>
          <w:numId w:val="3"/>
        </w:num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The preservation of the </w:t>
      </w:r>
      <w:r>
        <w:rPr>
          <w:rFonts w:asciiTheme="minorHAnsi" w:hAnsiTheme="minorHAnsi"/>
        </w:rPr>
        <w:t>collections and buildings</w:t>
      </w:r>
      <w:r w:rsidRPr="0095514A">
        <w:rPr>
          <w:rFonts w:asciiTheme="minorHAnsi" w:hAnsiTheme="minorHAnsi"/>
        </w:rPr>
        <w:t xml:space="preserve"> in the care of the </w:t>
      </w:r>
      <w:r>
        <w:rPr>
          <w:rFonts w:asciiTheme="minorHAnsi" w:hAnsiTheme="minorHAnsi"/>
        </w:rPr>
        <w:t>WW1 Aviation Heritage Trust Ltd</w:t>
      </w:r>
      <w:r w:rsidRPr="0095514A">
        <w:rPr>
          <w:rFonts w:asciiTheme="minorHAnsi" w:hAnsiTheme="minorHAnsi"/>
        </w:rPr>
        <w:t xml:space="preserve">, </w:t>
      </w:r>
    </w:p>
    <w:p w14:paraId="281C95F2" w14:textId="77777777" w:rsidR="00A614A2" w:rsidRPr="0095514A" w:rsidRDefault="00A614A2" w:rsidP="00A614A2">
      <w:pPr>
        <w:numPr>
          <w:ilvl w:val="0"/>
          <w:numId w:val="3"/>
        </w:num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Preventative and remedial conservation of the </w:t>
      </w:r>
      <w:r>
        <w:rPr>
          <w:rFonts w:asciiTheme="minorHAnsi" w:hAnsiTheme="minorHAnsi"/>
        </w:rPr>
        <w:t>collections and buildings</w:t>
      </w:r>
    </w:p>
    <w:p w14:paraId="6BB12E0B" w14:textId="77777777" w:rsidR="00A614A2" w:rsidRPr="0095514A" w:rsidRDefault="00A614A2" w:rsidP="00A614A2">
      <w:pPr>
        <w:numPr>
          <w:ilvl w:val="0"/>
          <w:numId w:val="3"/>
        </w:num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The safe use of and access to </w:t>
      </w:r>
      <w:r>
        <w:rPr>
          <w:rFonts w:asciiTheme="minorHAnsi" w:hAnsiTheme="minorHAnsi"/>
        </w:rPr>
        <w:t>collections and buildings</w:t>
      </w:r>
      <w:r w:rsidRPr="0095514A">
        <w:rPr>
          <w:rFonts w:asciiTheme="minorHAnsi" w:hAnsiTheme="minorHAnsi"/>
        </w:rPr>
        <w:t xml:space="preserve">, within the limits of the </w:t>
      </w:r>
      <w:r>
        <w:rPr>
          <w:rFonts w:asciiTheme="minorHAnsi" w:hAnsiTheme="minorHAnsi"/>
        </w:rPr>
        <w:t>Trust</w:t>
      </w:r>
      <w:r w:rsidRPr="0095514A">
        <w:rPr>
          <w:rFonts w:asciiTheme="minorHAnsi" w:hAnsiTheme="minorHAnsi"/>
        </w:rPr>
        <w:t>’s resources</w:t>
      </w:r>
    </w:p>
    <w:p w14:paraId="07404C21" w14:textId="77777777" w:rsidR="00A614A2" w:rsidRPr="0095514A" w:rsidRDefault="00A614A2" w:rsidP="00A614A2">
      <w:pPr>
        <w:rPr>
          <w:rFonts w:asciiTheme="minorHAnsi" w:hAnsiTheme="minorHAnsi"/>
        </w:rPr>
      </w:pPr>
    </w:p>
    <w:p w14:paraId="48B54E0D" w14:textId="77777777" w:rsidR="00A614A2" w:rsidRPr="0095514A" w:rsidRDefault="00A614A2" w:rsidP="00A614A2">
      <w:pPr>
        <w:rPr>
          <w:rFonts w:asciiTheme="minorHAnsi" w:hAnsiTheme="minorHAnsi"/>
          <w:b/>
        </w:rPr>
      </w:pPr>
      <w:r w:rsidRPr="0095514A">
        <w:rPr>
          <w:rFonts w:asciiTheme="minorHAnsi" w:hAnsiTheme="minorHAnsi"/>
          <w:b/>
        </w:rPr>
        <w:t>Context</w:t>
      </w:r>
    </w:p>
    <w:p w14:paraId="6E802E2C" w14:textId="77777777" w:rsidR="00A614A2" w:rsidRPr="0095514A" w:rsidRDefault="00A614A2" w:rsidP="00A614A2">
      <w:p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Trust</w:t>
      </w:r>
      <w:r w:rsidRPr="0095514A">
        <w:rPr>
          <w:rFonts w:asciiTheme="minorHAnsi" w:hAnsiTheme="minorHAnsi"/>
        </w:rPr>
        <w:t xml:space="preserve"> aims to improve the care and conditions of all its collection in accordance with </w:t>
      </w:r>
      <w:r w:rsidRPr="0095514A">
        <w:rPr>
          <w:rStyle w:val="CommentReference"/>
          <w:rFonts w:asciiTheme="minorHAnsi" w:hAnsiTheme="minorHAnsi"/>
          <w:sz w:val="24"/>
          <w:szCs w:val="24"/>
        </w:rPr>
        <w:t>Signposts or other approved standards</w:t>
      </w:r>
      <w:r w:rsidRPr="0095514A">
        <w:rPr>
          <w:rFonts w:asciiTheme="minorHAnsi" w:hAnsiTheme="minorHAnsi"/>
        </w:rPr>
        <w:t xml:space="preserve"> within the limits of its resources. </w:t>
      </w:r>
    </w:p>
    <w:p w14:paraId="46784BF0" w14:textId="77777777" w:rsidR="00A614A2" w:rsidRPr="0095514A" w:rsidRDefault="00A614A2" w:rsidP="00A614A2">
      <w:pPr>
        <w:rPr>
          <w:rFonts w:asciiTheme="minorHAnsi" w:hAnsiTheme="minorHAnsi"/>
        </w:rPr>
      </w:pPr>
    </w:p>
    <w:p w14:paraId="10061D11" w14:textId="77777777" w:rsidR="00A614A2" w:rsidRPr="0095514A" w:rsidRDefault="00A614A2" w:rsidP="00A614A2">
      <w:p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The safety and preservation of the collection </w:t>
      </w:r>
      <w:r>
        <w:rPr>
          <w:rFonts w:asciiTheme="minorHAnsi" w:hAnsiTheme="minorHAnsi"/>
        </w:rPr>
        <w:t xml:space="preserve">and buildings </w:t>
      </w:r>
      <w:r w:rsidRPr="0095514A">
        <w:rPr>
          <w:rFonts w:asciiTheme="minorHAnsi" w:hAnsiTheme="minorHAnsi"/>
        </w:rPr>
        <w:t xml:space="preserve">will be considered from the outset of any plans to alter the displays or storage. </w:t>
      </w:r>
    </w:p>
    <w:p w14:paraId="5595D7B6" w14:textId="77777777" w:rsidR="00A614A2" w:rsidRPr="0095514A" w:rsidRDefault="00A614A2" w:rsidP="00A614A2">
      <w:pPr>
        <w:rPr>
          <w:rFonts w:asciiTheme="minorHAnsi" w:hAnsiTheme="minorHAnsi"/>
        </w:rPr>
      </w:pPr>
    </w:p>
    <w:p w14:paraId="70814658" w14:textId="77777777" w:rsidR="00A614A2" w:rsidRPr="0095514A" w:rsidRDefault="00A614A2" w:rsidP="00A614A2">
      <w:pPr>
        <w:rPr>
          <w:rFonts w:asciiTheme="minorHAnsi" w:hAnsiTheme="minorHAnsi"/>
          <w:b/>
        </w:rPr>
      </w:pPr>
      <w:r w:rsidRPr="0095514A">
        <w:rPr>
          <w:rFonts w:asciiTheme="minorHAnsi" w:hAnsiTheme="minorHAnsi"/>
          <w:b/>
        </w:rPr>
        <w:t>Personnel</w:t>
      </w:r>
    </w:p>
    <w:p w14:paraId="2A748705" w14:textId="77777777" w:rsidR="00A614A2" w:rsidRPr="0095514A" w:rsidRDefault="00A614A2" w:rsidP="00A614A2">
      <w:p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The care of the </w:t>
      </w:r>
      <w:r>
        <w:rPr>
          <w:rFonts w:asciiTheme="minorHAnsi" w:hAnsiTheme="minorHAnsi"/>
        </w:rPr>
        <w:t>collections and buildings</w:t>
      </w:r>
      <w:r w:rsidRPr="0095514A">
        <w:rPr>
          <w:rFonts w:asciiTheme="minorHAnsi" w:hAnsiTheme="minorHAnsi"/>
        </w:rPr>
        <w:t xml:space="preserve"> is the responsibility of everyone who works in or visits the </w:t>
      </w:r>
      <w:r>
        <w:rPr>
          <w:rFonts w:asciiTheme="minorHAnsi" w:hAnsiTheme="minorHAnsi"/>
        </w:rPr>
        <w:t>Trust</w:t>
      </w:r>
      <w:r w:rsidRPr="0095514A">
        <w:rPr>
          <w:rFonts w:asciiTheme="minorHAnsi" w:hAnsiTheme="minorHAnsi"/>
        </w:rPr>
        <w:t xml:space="preserve">. </w:t>
      </w:r>
    </w:p>
    <w:p w14:paraId="536C97C4" w14:textId="77777777" w:rsidR="00A614A2" w:rsidRPr="0095514A" w:rsidRDefault="00A614A2" w:rsidP="00A614A2">
      <w:pPr>
        <w:rPr>
          <w:rFonts w:asciiTheme="minorHAnsi" w:hAnsiTheme="minorHAnsi"/>
        </w:rPr>
      </w:pPr>
    </w:p>
    <w:p w14:paraId="080728F3" w14:textId="77777777" w:rsidR="00A614A2" w:rsidRPr="0095514A" w:rsidRDefault="00A614A2" w:rsidP="00A614A2">
      <w:p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Any concerns regarding the </w:t>
      </w:r>
      <w:r>
        <w:rPr>
          <w:rFonts w:asciiTheme="minorHAnsi" w:hAnsiTheme="minorHAnsi"/>
        </w:rPr>
        <w:t>collections and buildings</w:t>
      </w:r>
      <w:r w:rsidRPr="0095514A">
        <w:rPr>
          <w:rFonts w:asciiTheme="minorHAnsi" w:hAnsiTheme="minorHAnsi"/>
        </w:rPr>
        <w:t xml:space="preserve"> should be reported in writing to the </w:t>
      </w:r>
      <w:r>
        <w:rPr>
          <w:rFonts w:asciiTheme="minorHAnsi" w:hAnsiTheme="minorHAnsi"/>
        </w:rPr>
        <w:t>Board of Trustees</w:t>
      </w:r>
      <w:r w:rsidRPr="0095514A">
        <w:rPr>
          <w:rFonts w:asciiTheme="minorHAnsi" w:hAnsiTheme="minorHAnsi"/>
        </w:rPr>
        <w:t>.</w:t>
      </w:r>
    </w:p>
    <w:p w14:paraId="15BAB797" w14:textId="77777777" w:rsidR="00A614A2" w:rsidRPr="0095514A" w:rsidRDefault="00A614A2" w:rsidP="00A614A2">
      <w:pPr>
        <w:rPr>
          <w:rFonts w:asciiTheme="minorHAnsi" w:hAnsiTheme="minorHAnsi"/>
        </w:rPr>
      </w:pPr>
    </w:p>
    <w:p w14:paraId="3721D002" w14:textId="77777777" w:rsidR="00A614A2" w:rsidRPr="0095514A" w:rsidRDefault="00A614A2" w:rsidP="00A614A2">
      <w:p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Trust</w:t>
      </w:r>
      <w:r w:rsidRPr="0095514A">
        <w:rPr>
          <w:rFonts w:asciiTheme="minorHAnsi" w:hAnsiTheme="minorHAnsi"/>
        </w:rPr>
        <w:t xml:space="preserve"> trains all staff and volunteers who handle the </w:t>
      </w:r>
      <w:r>
        <w:rPr>
          <w:rFonts w:asciiTheme="minorHAnsi" w:hAnsiTheme="minorHAnsi"/>
        </w:rPr>
        <w:t>collections and buildings</w:t>
      </w:r>
      <w:r w:rsidRPr="0095514A">
        <w:rPr>
          <w:rFonts w:asciiTheme="minorHAnsi" w:hAnsiTheme="minorHAnsi"/>
        </w:rPr>
        <w:t xml:space="preserve"> in the course of their work. No untrained personnel are allowed to handle items from the collection.</w:t>
      </w:r>
    </w:p>
    <w:p w14:paraId="2735A063" w14:textId="77777777" w:rsidR="00A614A2" w:rsidRPr="0095514A" w:rsidRDefault="00A614A2" w:rsidP="00A614A2">
      <w:pPr>
        <w:rPr>
          <w:rFonts w:asciiTheme="minorHAnsi" w:hAnsiTheme="minorHAnsi"/>
        </w:rPr>
      </w:pPr>
    </w:p>
    <w:p w14:paraId="4F56D0A1" w14:textId="77777777" w:rsidR="00A614A2" w:rsidRPr="0095514A" w:rsidRDefault="00A614A2" w:rsidP="00A614A2">
      <w:p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Researchers or other visitors working with the </w:t>
      </w:r>
      <w:r>
        <w:rPr>
          <w:rFonts w:asciiTheme="minorHAnsi" w:hAnsiTheme="minorHAnsi"/>
        </w:rPr>
        <w:t>collections and buildings</w:t>
      </w:r>
      <w:r w:rsidRPr="0095514A">
        <w:rPr>
          <w:rFonts w:asciiTheme="minorHAnsi" w:hAnsiTheme="minorHAnsi"/>
        </w:rPr>
        <w:t xml:space="preserve"> will be briefed on how to handle the items they are working on and will be supervised at all times.  </w:t>
      </w:r>
    </w:p>
    <w:p w14:paraId="508E8216" w14:textId="77777777" w:rsidR="00A614A2" w:rsidRPr="0095514A" w:rsidRDefault="00A614A2" w:rsidP="00A614A2">
      <w:pPr>
        <w:rPr>
          <w:rFonts w:asciiTheme="minorHAnsi" w:hAnsiTheme="minorHAnsi"/>
        </w:rPr>
      </w:pPr>
    </w:p>
    <w:p w14:paraId="0621586B" w14:textId="77777777" w:rsidR="00A614A2" w:rsidRPr="0095514A" w:rsidRDefault="00A614A2" w:rsidP="00A614A2">
      <w:p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Any problems or concerns relating to the care of the collection </w:t>
      </w:r>
      <w:r>
        <w:rPr>
          <w:rFonts w:asciiTheme="minorHAnsi" w:hAnsiTheme="minorHAnsi"/>
        </w:rPr>
        <w:t xml:space="preserve">or buildings </w:t>
      </w:r>
      <w:r w:rsidRPr="0095514A">
        <w:rPr>
          <w:rFonts w:asciiTheme="minorHAnsi" w:hAnsiTheme="minorHAnsi"/>
        </w:rPr>
        <w:t xml:space="preserve">are referred by the </w:t>
      </w:r>
      <w:r>
        <w:rPr>
          <w:rFonts w:asciiTheme="minorHAnsi" w:hAnsiTheme="minorHAnsi"/>
        </w:rPr>
        <w:t xml:space="preserve">Site Manager </w:t>
      </w:r>
      <w:r w:rsidRPr="0095514A">
        <w:rPr>
          <w:rFonts w:asciiTheme="minorHAnsi" w:hAnsiTheme="minorHAnsi"/>
        </w:rPr>
        <w:t>to the C</w:t>
      </w:r>
      <w:r>
        <w:rPr>
          <w:rFonts w:asciiTheme="minorHAnsi" w:hAnsiTheme="minorHAnsi"/>
        </w:rPr>
        <w:t xml:space="preserve">onservation Development Officer </w:t>
      </w:r>
      <w:r w:rsidRPr="0095514A">
        <w:rPr>
          <w:rFonts w:asciiTheme="minorHAnsi" w:hAnsiTheme="minorHAnsi"/>
        </w:rPr>
        <w:t xml:space="preserve">DO or another appropriately qualified conservator. </w:t>
      </w:r>
    </w:p>
    <w:p w14:paraId="4849ACDB" w14:textId="77777777" w:rsidR="00A614A2" w:rsidRPr="0095514A" w:rsidRDefault="00A614A2" w:rsidP="00A614A2">
      <w:pPr>
        <w:rPr>
          <w:rFonts w:asciiTheme="minorHAnsi" w:hAnsiTheme="minorHAnsi"/>
        </w:rPr>
      </w:pPr>
    </w:p>
    <w:p w14:paraId="4D7918F0" w14:textId="77777777" w:rsidR="00A614A2" w:rsidRPr="0095514A" w:rsidRDefault="00A614A2" w:rsidP="00A614A2">
      <w:p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Trust</w:t>
      </w:r>
      <w:r w:rsidRPr="0095514A">
        <w:rPr>
          <w:rFonts w:asciiTheme="minorHAnsi" w:hAnsiTheme="minorHAnsi"/>
        </w:rPr>
        <w:t xml:space="preserve"> will check the suitability of conservators chosen to work or advise on the </w:t>
      </w:r>
      <w:r>
        <w:rPr>
          <w:rFonts w:asciiTheme="minorHAnsi" w:hAnsiTheme="minorHAnsi"/>
        </w:rPr>
        <w:t>collections and buildings</w:t>
      </w:r>
      <w:r w:rsidRPr="0095514A">
        <w:rPr>
          <w:rFonts w:asciiTheme="minorHAnsi" w:hAnsiTheme="minorHAnsi"/>
        </w:rPr>
        <w:t>. A professionally accredited conservator or a conservator listed on the Conservation Register will normally be chosen.</w:t>
      </w:r>
    </w:p>
    <w:p w14:paraId="39BE7EB0" w14:textId="77777777" w:rsidR="00A614A2" w:rsidRPr="0095514A" w:rsidRDefault="00A614A2" w:rsidP="00A614A2">
      <w:pPr>
        <w:rPr>
          <w:rFonts w:asciiTheme="minorHAnsi" w:hAnsiTheme="minorHAnsi"/>
        </w:rPr>
      </w:pPr>
    </w:p>
    <w:p w14:paraId="5C0EF50F" w14:textId="77777777" w:rsidR="00A614A2" w:rsidRPr="0095514A" w:rsidRDefault="00A614A2" w:rsidP="00A614A2">
      <w:pPr>
        <w:rPr>
          <w:rFonts w:asciiTheme="minorHAnsi" w:hAnsiTheme="minorHAnsi"/>
        </w:rPr>
      </w:pPr>
      <w:r w:rsidRPr="0095514A">
        <w:rPr>
          <w:rFonts w:asciiTheme="minorHAnsi" w:hAnsiTheme="minorHAnsi"/>
        </w:rPr>
        <w:lastRenderedPageBreak/>
        <w:t xml:space="preserve">No item in the </w:t>
      </w:r>
      <w:r>
        <w:rPr>
          <w:rFonts w:asciiTheme="minorHAnsi" w:hAnsiTheme="minorHAnsi"/>
        </w:rPr>
        <w:t>collections and buildings</w:t>
      </w:r>
      <w:r w:rsidRPr="0095514A">
        <w:rPr>
          <w:rFonts w:asciiTheme="minorHAnsi" w:hAnsiTheme="minorHAnsi"/>
        </w:rPr>
        <w:t xml:space="preserve"> will be modified or altered until advice has been obtained from a suitably qualified conservator. </w:t>
      </w:r>
    </w:p>
    <w:p w14:paraId="44DC3975" w14:textId="77777777" w:rsidR="00A614A2" w:rsidRPr="0095514A" w:rsidRDefault="00A614A2" w:rsidP="00A614A2">
      <w:pPr>
        <w:rPr>
          <w:rFonts w:asciiTheme="minorHAnsi" w:hAnsiTheme="minorHAnsi"/>
        </w:rPr>
      </w:pPr>
    </w:p>
    <w:p w14:paraId="4F9524C1" w14:textId="77777777" w:rsidR="00A614A2" w:rsidRPr="0095514A" w:rsidRDefault="00A614A2" w:rsidP="00A614A2">
      <w:p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Only suitably trained and qualified conservators will carry out </w:t>
      </w:r>
      <w:proofErr w:type="spellStart"/>
      <w:r w:rsidRPr="0095514A">
        <w:rPr>
          <w:rFonts w:asciiTheme="minorHAnsi" w:hAnsiTheme="minorHAnsi"/>
        </w:rPr>
        <w:t>interventive</w:t>
      </w:r>
      <w:proofErr w:type="spellEnd"/>
      <w:r w:rsidRPr="0095514A">
        <w:rPr>
          <w:rFonts w:asciiTheme="minorHAnsi" w:hAnsiTheme="minorHAnsi"/>
        </w:rPr>
        <w:t xml:space="preserve"> treatment on objects. </w:t>
      </w:r>
    </w:p>
    <w:p w14:paraId="27AFE57E" w14:textId="77777777" w:rsidR="00A614A2" w:rsidRPr="0095514A" w:rsidRDefault="00A614A2" w:rsidP="00A614A2">
      <w:pPr>
        <w:rPr>
          <w:rFonts w:asciiTheme="minorHAnsi" w:hAnsiTheme="minorHAnsi"/>
        </w:rPr>
      </w:pPr>
    </w:p>
    <w:p w14:paraId="2203E366" w14:textId="77777777" w:rsidR="00A614A2" w:rsidRPr="0095514A" w:rsidRDefault="00A614A2" w:rsidP="00A614A2">
      <w:p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Trust</w:t>
      </w:r>
      <w:r w:rsidRPr="0095514A">
        <w:rPr>
          <w:rFonts w:asciiTheme="minorHAnsi" w:hAnsiTheme="minorHAnsi"/>
        </w:rPr>
        <w:t xml:space="preserve"> will keep detailed records of all treatments carried out on objects, including the name and contact details of the person or company.  </w:t>
      </w:r>
    </w:p>
    <w:p w14:paraId="0A37849E" w14:textId="77777777" w:rsidR="00A614A2" w:rsidRPr="0095514A" w:rsidRDefault="00A614A2" w:rsidP="00A614A2">
      <w:pPr>
        <w:rPr>
          <w:rFonts w:asciiTheme="minorHAnsi" w:hAnsiTheme="minorHAnsi"/>
        </w:rPr>
      </w:pPr>
    </w:p>
    <w:p w14:paraId="0EE75C98" w14:textId="77777777" w:rsidR="00A614A2" w:rsidRPr="0095514A" w:rsidRDefault="00A614A2" w:rsidP="00A614A2">
      <w:pPr>
        <w:rPr>
          <w:rFonts w:asciiTheme="minorHAnsi" w:hAnsiTheme="minorHAnsi"/>
        </w:rPr>
      </w:pPr>
    </w:p>
    <w:p w14:paraId="5CD7F9BA" w14:textId="77777777" w:rsidR="00A614A2" w:rsidRPr="0095514A" w:rsidRDefault="00A614A2" w:rsidP="00A614A2">
      <w:pPr>
        <w:rPr>
          <w:rFonts w:asciiTheme="minorHAnsi" w:hAnsiTheme="minorHAnsi"/>
          <w:b/>
        </w:rPr>
      </w:pPr>
      <w:r w:rsidRPr="0095514A">
        <w:rPr>
          <w:rFonts w:asciiTheme="minorHAnsi" w:hAnsiTheme="minorHAnsi"/>
          <w:b/>
        </w:rPr>
        <w:t>The Buildings</w:t>
      </w:r>
    </w:p>
    <w:p w14:paraId="64942B7C" w14:textId="77777777" w:rsidR="00A614A2" w:rsidRPr="0095514A" w:rsidRDefault="00A614A2" w:rsidP="00A614A2">
      <w:p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Trust</w:t>
      </w:r>
      <w:r w:rsidRPr="0095514A">
        <w:rPr>
          <w:rFonts w:asciiTheme="minorHAnsi" w:hAnsiTheme="minorHAnsi"/>
        </w:rPr>
        <w:t xml:space="preserve"> recognises that the maintenance of its buildings is fundamental to the preservation of both the building and collection and endeavours to keep the buildings in a suitable condition</w:t>
      </w:r>
      <w:r>
        <w:rPr>
          <w:rFonts w:asciiTheme="minorHAnsi" w:hAnsiTheme="minorHAnsi"/>
        </w:rPr>
        <w:t xml:space="preserve"> once restored</w:t>
      </w:r>
      <w:r w:rsidRPr="0095514A">
        <w:rPr>
          <w:rFonts w:asciiTheme="minorHAnsi" w:hAnsiTheme="minorHAnsi"/>
        </w:rPr>
        <w:t xml:space="preserve">. The </w:t>
      </w:r>
      <w:r>
        <w:rPr>
          <w:rFonts w:asciiTheme="minorHAnsi" w:hAnsiTheme="minorHAnsi"/>
        </w:rPr>
        <w:t>Trust</w:t>
      </w:r>
      <w:r w:rsidRPr="0095514A">
        <w:rPr>
          <w:rFonts w:asciiTheme="minorHAnsi" w:hAnsiTheme="minorHAnsi"/>
        </w:rPr>
        <w:t>’s collection is stored and displayed in the following buildings. The body responsible for the upkeep of the buildings is listed.</w:t>
      </w:r>
    </w:p>
    <w:p w14:paraId="235528DD" w14:textId="77777777" w:rsidR="00A614A2" w:rsidRPr="0095514A" w:rsidRDefault="00A614A2" w:rsidP="00A614A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18"/>
        <w:gridCol w:w="2052"/>
        <w:gridCol w:w="3622"/>
      </w:tblGrid>
      <w:tr w:rsidR="00A614A2" w:rsidRPr="0095514A" w14:paraId="6C649A79" w14:textId="77777777" w:rsidTr="00780201">
        <w:trPr>
          <w:trHeight w:val="340"/>
        </w:trPr>
        <w:tc>
          <w:tcPr>
            <w:tcW w:w="1908" w:type="dxa"/>
            <w:shd w:val="clear" w:color="auto" w:fill="auto"/>
            <w:vAlign w:val="center"/>
          </w:tcPr>
          <w:p w14:paraId="150D6095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  <w:r w:rsidRPr="0095514A">
              <w:rPr>
                <w:rFonts w:asciiTheme="minorHAnsi" w:hAnsiTheme="minorHAnsi"/>
              </w:rPr>
              <w:t>Building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D3EF3BE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  <w:r w:rsidRPr="0095514A">
              <w:rPr>
                <w:rFonts w:asciiTheme="minorHAnsi" w:hAnsiTheme="minorHAnsi"/>
              </w:rPr>
              <w:t xml:space="preserve">Used for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319A208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  <w:r w:rsidRPr="0095514A">
              <w:rPr>
                <w:rFonts w:asciiTheme="minorHAnsi" w:hAnsiTheme="minorHAnsi"/>
              </w:rPr>
              <w:t>Owner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7969D6DB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  <w:r w:rsidRPr="0095514A">
              <w:rPr>
                <w:rFonts w:asciiTheme="minorHAnsi" w:hAnsiTheme="minorHAnsi"/>
              </w:rPr>
              <w:t>Upkeep carried out by</w:t>
            </w:r>
          </w:p>
        </w:tc>
      </w:tr>
      <w:tr w:rsidR="00A614A2" w:rsidRPr="0095514A" w14:paraId="4B3F9F18" w14:textId="77777777" w:rsidTr="00780201">
        <w:trPr>
          <w:trHeight w:val="340"/>
        </w:trPr>
        <w:tc>
          <w:tcPr>
            <w:tcW w:w="1908" w:type="dxa"/>
            <w:shd w:val="clear" w:color="auto" w:fill="auto"/>
            <w:vAlign w:val="center"/>
          </w:tcPr>
          <w:p w14:paraId="6A870B2A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9C44A29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A5DE30E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5EDC79F5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</w:tr>
      <w:tr w:rsidR="00A614A2" w:rsidRPr="0095514A" w14:paraId="4CE39172" w14:textId="77777777" w:rsidTr="00780201">
        <w:trPr>
          <w:trHeight w:val="340"/>
        </w:trPr>
        <w:tc>
          <w:tcPr>
            <w:tcW w:w="1908" w:type="dxa"/>
            <w:shd w:val="clear" w:color="auto" w:fill="auto"/>
            <w:vAlign w:val="center"/>
          </w:tcPr>
          <w:p w14:paraId="62C7358E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F5E80A0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7792D27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3EC5FF65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</w:tr>
      <w:tr w:rsidR="00A614A2" w:rsidRPr="0095514A" w14:paraId="00956381" w14:textId="77777777" w:rsidTr="00780201">
        <w:trPr>
          <w:trHeight w:val="340"/>
        </w:trPr>
        <w:tc>
          <w:tcPr>
            <w:tcW w:w="1908" w:type="dxa"/>
            <w:shd w:val="clear" w:color="auto" w:fill="auto"/>
            <w:vAlign w:val="center"/>
          </w:tcPr>
          <w:p w14:paraId="514F8E64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4167335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C4EB324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123B1B5C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</w:tr>
      <w:tr w:rsidR="00A614A2" w:rsidRPr="0095514A" w14:paraId="73D4279F" w14:textId="77777777" w:rsidTr="00780201">
        <w:trPr>
          <w:trHeight w:val="340"/>
        </w:trPr>
        <w:tc>
          <w:tcPr>
            <w:tcW w:w="1908" w:type="dxa"/>
            <w:shd w:val="clear" w:color="auto" w:fill="auto"/>
            <w:vAlign w:val="center"/>
          </w:tcPr>
          <w:p w14:paraId="7E16FF7C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3543E05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1DC2280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55247CCA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</w:tr>
      <w:tr w:rsidR="00A614A2" w:rsidRPr="0095514A" w14:paraId="35AFE9AC" w14:textId="77777777" w:rsidTr="00780201">
        <w:trPr>
          <w:trHeight w:val="340"/>
        </w:trPr>
        <w:tc>
          <w:tcPr>
            <w:tcW w:w="1908" w:type="dxa"/>
            <w:shd w:val="clear" w:color="auto" w:fill="auto"/>
            <w:vAlign w:val="center"/>
          </w:tcPr>
          <w:p w14:paraId="2D010197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AA6B707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8C851BA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07F3F94E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</w:tr>
      <w:tr w:rsidR="00A614A2" w:rsidRPr="0095514A" w14:paraId="03A13B85" w14:textId="77777777" w:rsidTr="00780201">
        <w:trPr>
          <w:trHeight w:val="340"/>
        </w:trPr>
        <w:tc>
          <w:tcPr>
            <w:tcW w:w="1908" w:type="dxa"/>
            <w:shd w:val="clear" w:color="auto" w:fill="auto"/>
            <w:vAlign w:val="center"/>
          </w:tcPr>
          <w:p w14:paraId="38A43823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F0A6997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D81754A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0A7D4A8A" w14:textId="77777777" w:rsidR="00A614A2" w:rsidRPr="0095514A" w:rsidRDefault="00A614A2" w:rsidP="00780201">
            <w:pPr>
              <w:rPr>
                <w:rFonts w:asciiTheme="minorHAnsi" w:hAnsiTheme="minorHAnsi"/>
              </w:rPr>
            </w:pPr>
          </w:p>
        </w:tc>
      </w:tr>
    </w:tbl>
    <w:p w14:paraId="5B75174F" w14:textId="77777777" w:rsidR="00A614A2" w:rsidRPr="0095514A" w:rsidRDefault="00A614A2" w:rsidP="00A614A2">
      <w:pPr>
        <w:rPr>
          <w:rFonts w:asciiTheme="minorHAnsi" w:hAnsiTheme="minorHAnsi"/>
        </w:rPr>
      </w:pPr>
    </w:p>
    <w:p w14:paraId="360C222B" w14:textId="77777777" w:rsidR="00A614A2" w:rsidRPr="0095514A" w:rsidRDefault="00A614A2" w:rsidP="00A614A2">
      <w:p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Trust</w:t>
      </w:r>
      <w:r w:rsidRPr="0095514A">
        <w:rPr>
          <w:rFonts w:asciiTheme="minorHAnsi" w:hAnsiTheme="minorHAnsi"/>
        </w:rPr>
        <w:t xml:space="preserve"> has a Buildings Plan for the upkeep of all buildings which are its responsibility.</w:t>
      </w:r>
    </w:p>
    <w:p w14:paraId="0A8797C0" w14:textId="77777777" w:rsidR="00A614A2" w:rsidRPr="0095514A" w:rsidRDefault="00A614A2" w:rsidP="00A614A2">
      <w:pPr>
        <w:rPr>
          <w:rFonts w:asciiTheme="minorHAnsi" w:hAnsiTheme="minorHAnsi"/>
        </w:rPr>
      </w:pPr>
    </w:p>
    <w:p w14:paraId="0ED56936" w14:textId="77777777" w:rsidR="00A614A2" w:rsidRPr="0095514A" w:rsidRDefault="00A614A2" w:rsidP="00A614A2">
      <w:p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Trust</w:t>
      </w:r>
      <w:r w:rsidRPr="0095514A">
        <w:rPr>
          <w:rFonts w:asciiTheme="minorHAnsi" w:hAnsiTheme="minorHAnsi"/>
        </w:rPr>
        <w:t xml:space="preserve"> carries out an annual inspection of all buildings which are not its responsibility and notifies the body responsible about any remedial or maintenance work required.</w:t>
      </w:r>
    </w:p>
    <w:p w14:paraId="2C31E288" w14:textId="77777777" w:rsidR="00A614A2" w:rsidRPr="0095514A" w:rsidRDefault="00A614A2" w:rsidP="00A614A2">
      <w:pPr>
        <w:rPr>
          <w:rFonts w:asciiTheme="minorHAnsi" w:hAnsiTheme="minorHAnsi"/>
        </w:rPr>
      </w:pPr>
    </w:p>
    <w:p w14:paraId="10CC51CD" w14:textId="77777777" w:rsidR="00A614A2" w:rsidRPr="0095514A" w:rsidRDefault="00A614A2" w:rsidP="00A614A2">
      <w:pPr>
        <w:rPr>
          <w:rFonts w:asciiTheme="minorHAnsi" w:hAnsiTheme="minorHAnsi"/>
          <w:b/>
        </w:rPr>
      </w:pPr>
      <w:r w:rsidRPr="0095514A">
        <w:rPr>
          <w:rFonts w:asciiTheme="minorHAnsi" w:hAnsiTheme="minorHAnsi"/>
          <w:b/>
        </w:rPr>
        <w:t xml:space="preserve">The </w:t>
      </w:r>
      <w:r>
        <w:rPr>
          <w:rFonts w:asciiTheme="minorHAnsi" w:hAnsiTheme="minorHAnsi"/>
          <w:b/>
        </w:rPr>
        <w:t>Collections and buildings</w:t>
      </w:r>
    </w:p>
    <w:p w14:paraId="096AE983" w14:textId="77777777" w:rsidR="00A614A2" w:rsidRPr="0095514A" w:rsidRDefault="00A614A2" w:rsidP="00A614A2">
      <w:p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Trust</w:t>
      </w:r>
      <w:r w:rsidRPr="0095514A">
        <w:rPr>
          <w:rFonts w:asciiTheme="minorHAnsi" w:hAnsiTheme="minorHAnsi"/>
        </w:rPr>
        <w:t xml:space="preserve"> is aware of the risks to the collection from environmental factors, poor handling, storage and display materials and methods, and of the need to record the condition of the collection. The </w:t>
      </w:r>
      <w:r>
        <w:rPr>
          <w:rFonts w:asciiTheme="minorHAnsi" w:hAnsiTheme="minorHAnsi"/>
        </w:rPr>
        <w:t>Trust</w:t>
      </w:r>
      <w:r w:rsidRPr="0095514A">
        <w:rPr>
          <w:rFonts w:asciiTheme="minorHAnsi" w:hAnsiTheme="minorHAnsi"/>
        </w:rPr>
        <w:t xml:space="preserve"> cares for the </w:t>
      </w:r>
      <w:r>
        <w:rPr>
          <w:rFonts w:asciiTheme="minorHAnsi" w:hAnsiTheme="minorHAnsi"/>
        </w:rPr>
        <w:t>collections and buildings</w:t>
      </w:r>
      <w:r w:rsidRPr="0095514A">
        <w:rPr>
          <w:rFonts w:asciiTheme="minorHAnsi" w:hAnsiTheme="minorHAnsi"/>
        </w:rPr>
        <w:t xml:space="preserve"> in store, on display and, by setting suitable requirements, on loan.  </w:t>
      </w:r>
    </w:p>
    <w:p w14:paraId="658CF75E" w14:textId="77777777" w:rsidR="00A614A2" w:rsidRPr="0095514A" w:rsidRDefault="00A614A2" w:rsidP="00A614A2">
      <w:pPr>
        <w:rPr>
          <w:rFonts w:asciiTheme="minorHAnsi" w:hAnsiTheme="minorHAnsi"/>
        </w:rPr>
      </w:pPr>
    </w:p>
    <w:p w14:paraId="6BFAB480" w14:textId="77777777" w:rsidR="00A614A2" w:rsidRPr="0095514A" w:rsidRDefault="00A614A2" w:rsidP="00A614A2">
      <w:p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The details are listed in the Conservation and Collection Care Plan and include: </w:t>
      </w:r>
    </w:p>
    <w:p w14:paraId="0BEB8D29" w14:textId="77777777" w:rsidR="00A614A2" w:rsidRPr="0095514A" w:rsidRDefault="00A614A2" w:rsidP="00A614A2">
      <w:pPr>
        <w:numPr>
          <w:ilvl w:val="0"/>
          <w:numId w:val="4"/>
        </w:numPr>
        <w:rPr>
          <w:rFonts w:asciiTheme="minorHAnsi" w:hAnsiTheme="minorHAnsi"/>
        </w:rPr>
      </w:pPr>
      <w:r w:rsidRPr="0095514A">
        <w:rPr>
          <w:rFonts w:asciiTheme="minorHAnsi" w:hAnsiTheme="minorHAnsi"/>
        </w:rPr>
        <w:t>monitoring and improving environmental conditions including temperature, relative humidity, light and dust</w:t>
      </w:r>
    </w:p>
    <w:p w14:paraId="66931EB5" w14:textId="77777777" w:rsidR="00A614A2" w:rsidRPr="0095514A" w:rsidRDefault="00A614A2" w:rsidP="00A614A2">
      <w:pPr>
        <w:numPr>
          <w:ilvl w:val="0"/>
          <w:numId w:val="4"/>
        </w:numPr>
        <w:rPr>
          <w:rFonts w:asciiTheme="minorHAnsi" w:hAnsiTheme="minorHAnsi"/>
        </w:rPr>
      </w:pPr>
      <w:r w:rsidRPr="0095514A">
        <w:rPr>
          <w:rFonts w:asciiTheme="minorHAnsi" w:hAnsiTheme="minorHAnsi"/>
        </w:rPr>
        <w:t>managing the threat from pests</w:t>
      </w:r>
    </w:p>
    <w:p w14:paraId="350DE42A" w14:textId="77777777" w:rsidR="00A614A2" w:rsidRPr="0095514A" w:rsidRDefault="00A614A2" w:rsidP="00A614A2">
      <w:pPr>
        <w:numPr>
          <w:ilvl w:val="0"/>
          <w:numId w:val="4"/>
        </w:numPr>
        <w:rPr>
          <w:rFonts w:asciiTheme="minorHAnsi" w:hAnsiTheme="minorHAnsi"/>
        </w:rPr>
      </w:pPr>
      <w:r w:rsidRPr="0095514A">
        <w:rPr>
          <w:rFonts w:asciiTheme="minorHAnsi" w:hAnsiTheme="minorHAnsi"/>
        </w:rPr>
        <w:t>housekeeping</w:t>
      </w:r>
    </w:p>
    <w:p w14:paraId="70F6F400" w14:textId="77777777" w:rsidR="00A614A2" w:rsidRPr="0095514A" w:rsidRDefault="00A614A2" w:rsidP="00A614A2">
      <w:pPr>
        <w:numPr>
          <w:ilvl w:val="0"/>
          <w:numId w:val="4"/>
        </w:numPr>
        <w:rPr>
          <w:rFonts w:asciiTheme="minorHAnsi" w:hAnsiTheme="minorHAnsi"/>
        </w:rPr>
      </w:pPr>
      <w:r w:rsidRPr="0095514A">
        <w:rPr>
          <w:rFonts w:asciiTheme="minorHAnsi" w:hAnsiTheme="minorHAnsi"/>
        </w:rPr>
        <w:t>conservation cleaning of objects on open display</w:t>
      </w:r>
    </w:p>
    <w:p w14:paraId="4CFB8E8C" w14:textId="77777777" w:rsidR="00A614A2" w:rsidRPr="0095514A" w:rsidRDefault="00A614A2" w:rsidP="00A614A2">
      <w:pPr>
        <w:numPr>
          <w:ilvl w:val="0"/>
          <w:numId w:val="4"/>
        </w:numPr>
        <w:rPr>
          <w:rFonts w:asciiTheme="minorHAnsi" w:hAnsiTheme="minorHAnsi"/>
        </w:rPr>
      </w:pPr>
      <w:r w:rsidRPr="0095514A">
        <w:rPr>
          <w:rFonts w:asciiTheme="minorHAnsi" w:hAnsiTheme="minorHAnsi"/>
        </w:rPr>
        <w:lastRenderedPageBreak/>
        <w:t xml:space="preserve">documentation of the condition of the collection and of any treatments carried out on objects </w:t>
      </w:r>
    </w:p>
    <w:p w14:paraId="69987616" w14:textId="77777777" w:rsidR="00A614A2" w:rsidRPr="0095514A" w:rsidRDefault="00A614A2" w:rsidP="00A614A2">
      <w:pPr>
        <w:numPr>
          <w:ilvl w:val="0"/>
          <w:numId w:val="4"/>
        </w:numPr>
        <w:rPr>
          <w:rFonts w:asciiTheme="minorHAnsi" w:hAnsiTheme="minorHAnsi"/>
        </w:rPr>
      </w:pPr>
      <w:r w:rsidRPr="0095514A">
        <w:rPr>
          <w:rFonts w:asciiTheme="minorHAnsi" w:hAnsiTheme="minorHAnsi"/>
        </w:rPr>
        <w:t>storage materials and methods</w:t>
      </w:r>
    </w:p>
    <w:p w14:paraId="18F7130B" w14:textId="77777777" w:rsidR="00A614A2" w:rsidRPr="0095514A" w:rsidRDefault="00A614A2" w:rsidP="00A614A2">
      <w:pPr>
        <w:numPr>
          <w:ilvl w:val="0"/>
          <w:numId w:val="4"/>
        </w:numPr>
        <w:rPr>
          <w:rFonts w:asciiTheme="minorHAnsi" w:hAnsiTheme="minorHAnsi"/>
        </w:rPr>
      </w:pPr>
      <w:r w:rsidRPr="0095514A">
        <w:rPr>
          <w:rFonts w:asciiTheme="minorHAnsi" w:hAnsiTheme="minorHAnsi"/>
        </w:rPr>
        <w:t>display materials and methods</w:t>
      </w:r>
    </w:p>
    <w:p w14:paraId="59A259CC" w14:textId="77777777" w:rsidR="00A614A2" w:rsidRPr="0095514A" w:rsidRDefault="00A614A2" w:rsidP="00A614A2">
      <w:pPr>
        <w:numPr>
          <w:ilvl w:val="0"/>
          <w:numId w:val="4"/>
        </w:numPr>
        <w:rPr>
          <w:rFonts w:asciiTheme="minorHAnsi" w:hAnsiTheme="minorHAnsi"/>
        </w:rPr>
      </w:pPr>
      <w:r w:rsidRPr="0095514A">
        <w:rPr>
          <w:rFonts w:asciiTheme="minorHAnsi" w:hAnsiTheme="minorHAnsi"/>
        </w:rPr>
        <w:t xml:space="preserve">transport methods </w:t>
      </w:r>
    </w:p>
    <w:p w14:paraId="445BC7EB" w14:textId="77777777" w:rsidR="00A614A2" w:rsidRPr="0095514A" w:rsidRDefault="00A614A2" w:rsidP="00A614A2">
      <w:pPr>
        <w:rPr>
          <w:rFonts w:asciiTheme="minorHAnsi" w:hAnsiTheme="minorHAnsi"/>
        </w:rPr>
      </w:pPr>
    </w:p>
    <w:p w14:paraId="10114FED" w14:textId="77777777" w:rsidR="000A7A02" w:rsidRPr="00A614A2" w:rsidRDefault="000A7A02" w:rsidP="00A614A2"/>
    <w:sectPr w:rsidR="000A7A02" w:rsidRPr="00A614A2" w:rsidSect="008A0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440" w:header="454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29E23" w14:textId="77777777" w:rsidR="00A614A2" w:rsidRDefault="00A614A2" w:rsidP="00EC7A54">
      <w:r>
        <w:separator/>
      </w:r>
    </w:p>
  </w:endnote>
  <w:endnote w:type="continuationSeparator" w:id="0">
    <w:p w14:paraId="303D3A6B" w14:textId="77777777" w:rsidR="00A614A2" w:rsidRDefault="00A614A2" w:rsidP="00EC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98733" w14:textId="77777777" w:rsidR="00820956" w:rsidRDefault="00820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1B441" w14:textId="77777777" w:rsidR="004B50B3" w:rsidRPr="00820956" w:rsidRDefault="004B50B3">
    <w:pPr>
      <w:pStyle w:val="Footer"/>
      <w:rPr>
        <w:color w:val="808080" w:themeColor="background1" w:themeShade="80"/>
        <w:sz w:val="20"/>
        <w:szCs w:val="20"/>
      </w:rPr>
    </w:pPr>
    <w:r w:rsidRPr="00820956">
      <w:rPr>
        <w:color w:val="808080" w:themeColor="background1" w:themeShade="80"/>
        <w:sz w:val="20"/>
        <w:szCs w:val="20"/>
      </w:rPr>
      <w:t>WW1 Aviation Heritage Trust Ltd. Company No: 8753767</w:t>
    </w:r>
    <w:r w:rsidR="005B31C1">
      <w:rPr>
        <w:color w:val="808080" w:themeColor="background1" w:themeShade="80"/>
        <w:sz w:val="20"/>
        <w:szCs w:val="20"/>
      </w:rPr>
      <w:t>, Registered Charity No 1156699</w:t>
    </w:r>
  </w:p>
  <w:p w14:paraId="07ECD9AA" w14:textId="77777777" w:rsidR="004B50B3" w:rsidRPr="00820956" w:rsidRDefault="004B50B3">
    <w:pPr>
      <w:pStyle w:val="Footer"/>
      <w:rPr>
        <w:color w:val="808080" w:themeColor="background1" w:themeShade="80"/>
        <w:sz w:val="20"/>
        <w:szCs w:val="20"/>
      </w:rPr>
    </w:pPr>
    <w:r w:rsidRPr="00820956">
      <w:rPr>
        <w:color w:val="808080" w:themeColor="background1" w:themeShade="80"/>
        <w:sz w:val="20"/>
        <w:szCs w:val="20"/>
      </w:rPr>
      <w:t>3 The Willows, North Warnborough, HOOK, Hampshire, RG29 1DR, UK.  +44 (0) 870 9191914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DD8FC" w14:textId="77777777" w:rsidR="00820956" w:rsidRDefault="00820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BE00D" w14:textId="77777777" w:rsidR="00A614A2" w:rsidRDefault="00A614A2" w:rsidP="00EC7A54">
      <w:r>
        <w:separator/>
      </w:r>
    </w:p>
  </w:footnote>
  <w:footnote w:type="continuationSeparator" w:id="0">
    <w:p w14:paraId="4DBA8844" w14:textId="77777777" w:rsidR="00A614A2" w:rsidRDefault="00A614A2" w:rsidP="00EC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BD9CC" w14:textId="77777777" w:rsidR="00820956" w:rsidRDefault="00820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7841E" w14:textId="77777777" w:rsidR="00EC7A54" w:rsidRPr="00EC7A54" w:rsidRDefault="009829DD" w:rsidP="0082095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35BF59A" wp14:editId="69E9F18E">
          <wp:extent cx="5731510" cy="1003300"/>
          <wp:effectExtent l="19050" t="0" r="21590" b="3302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HT Logo 2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24000" contrast="1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033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1244" w14:textId="77777777" w:rsidR="00820956" w:rsidRDefault="00820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23A6"/>
    <w:multiLevelType w:val="hybridMultilevel"/>
    <w:tmpl w:val="A104B786"/>
    <w:lvl w:ilvl="0" w:tplc="0130D4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546CB"/>
    <w:multiLevelType w:val="hybridMultilevel"/>
    <w:tmpl w:val="17E03420"/>
    <w:lvl w:ilvl="0" w:tplc="0130D4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972FFC"/>
    <w:multiLevelType w:val="hybridMultilevel"/>
    <w:tmpl w:val="2AF669E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0438B3"/>
    <w:multiLevelType w:val="hybridMultilevel"/>
    <w:tmpl w:val="ED7E810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2"/>
    <w:rsid w:val="000A7A02"/>
    <w:rsid w:val="00103C61"/>
    <w:rsid w:val="00134E79"/>
    <w:rsid w:val="00207A2F"/>
    <w:rsid w:val="00282AD5"/>
    <w:rsid w:val="0033366C"/>
    <w:rsid w:val="00352662"/>
    <w:rsid w:val="00373482"/>
    <w:rsid w:val="00432F16"/>
    <w:rsid w:val="00434AFD"/>
    <w:rsid w:val="004B50B3"/>
    <w:rsid w:val="00507FC3"/>
    <w:rsid w:val="00561682"/>
    <w:rsid w:val="005B31C1"/>
    <w:rsid w:val="00770E13"/>
    <w:rsid w:val="008174F6"/>
    <w:rsid w:val="00820956"/>
    <w:rsid w:val="008A067D"/>
    <w:rsid w:val="008D25E9"/>
    <w:rsid w:val="009374A2"/>
    <w:rsid w:val="009829DD"/>
    <w:rsid w:val="009C1965"/>
    <w:rsid w:val="009D6F2A"/>
    <w:rsid w:val="00A37692"/>
    <w:rsid w:val="00A614A2"/>
    <w:rsid w:val="00B23003"/>
    <w:rsid w:val="00B27729"/>
    <w:rsid w:val="00B66414"/>
    <w:rsid w:val="00B76E06"/>
    <w:rsid w:val="00C06CD3"/>
    <w:rsid w:val="00CD74E8"/>
    <w:rsid w:val="00DA01C2"/>
    <w:rsid w:val="00DD69B9"/>
    <w:rsid w:val="00E65A27"/>
    <w:rsid w:val="00E878DB"/>
    <w:rsid w:val="00EA6C3F"/>
    <w:rsid w:val="00EC7A54"/>
    <w:rsid w:val="00EF0D7C"/>
    <w:rsid w:val="00F54F71"/>
    <w:rsid w:val="00F8499B"/>
    <w:rsid w:val="00FA529B"/>
    <w:rsid w:val="00FA60A8"/>
    <w:rsid w:val="00FB061E"/>
    <w:rsid w:val="00FD5B31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FBBA5"/>
  <w15:chartTrackingRefBased/>
  <w15:docId w15:val="{68393171-9F2E-4E38-963D-CB3EE269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A2"/>
    <w:pPr>
      <w:spacing w:after="0" w:line="240" w:lineRule="auto"/>
    </w:pPr>
    <w:rPr>
      <w:rFonts w:ascii="Arial" w:eastAsia="Times New Roman" w:hAnsi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A54"/>
  </w:style>
  <w:style w:type="paragraph" w:styleId="Footer">
    <w:name w:val="footer"/>
    <w:basedOn w:val="Normal"/>
    <w:link w:val="FooterChar"/>
    <w:uiPriority w:val="99"/>
    <w:unhideWhenUsed/>
    <w:rsid w:val="00EC7A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A54"/>
  </w:style>
  <w:style w:type="character" w:styleId="Hyperlink">
    <w:name w:val="Hyperlink"/>
    <w:basedOn w:val="DefaultParagraphFont"/>
    <w:uiPriority w:val="99"/>
    <w:semiHidden/>
    <w:unhideWhenUsed/>
    <w:rsid w:val="000A7A0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3F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65A27"/>
    <w:pPr>
      <w:ind w:left="720"/>
      <w:contextualSpacing/>
    </w:pPr>
  </w:style>
  <w:style w:type="character" w:styleId="CommentReference">
    <w:name w:val="annotation reference"/>
    <w:semiHidden/>
    <w:rsid w:val="00A614A2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4A2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table" w:styleId="TableGrid">
    <w:name w:val="Table Grid"/>
    <w:basedOn w:val="TableNormal"/>
    <w:uiPriority w:val="39"/>
    <w:rsid w:val="00A61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%20Forsythe\Documents\Custom%20Office%20Templates\WAHT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WAHT_word_template</Template>
  <TotalTime>11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Forsythe</dc:creator>
  <cp:keywords/>
  <dc:description/>
  <cp:lastModifiedBy>Microsoft account</cp:lastModifiedBy>
  <cp:revision>1</cp:revision>
  <cp:lastPrinted>2014-03-20T10:59:00Z</cp:lastPrinted>
  <dcterms:created xsi:type="dcterms:W3CDTF">2014-05-06T07:33:00Z</dcterms:created>
  <dcterms:modified xsi:type="dcterms:W3CDTF">2014-05-06T07:44:00Z</dcterms:modified>
</cp:coreProperties>
</file>